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83D84" w:rsidRDefault="00683D8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683D8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68AD" w:rsidRDefault="00CE68A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AE13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50"/>
          <w:szCs w:val="50"/>
        </w:rPr>
        <w:t>Технические и эксплуатационные характеристики программного обеспечения</w:t>
      </w:r>
    </w:p>
    <w:p w:rsidR="00683D84" w:rsidRDefault="00683D84">
      <w:pPr>
        <w:spacing w:line="36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683D84" w:rsidRDefault="00CE68A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8AD">
        <w:rPr>
          <w:rFonts w:ascii="Times New Roman" w:eastAsia="Times New Roman" w:hAnsi="Times New Roman" w:cs="Times New Roman"/>
          <w:sz w:val="40"/>
          <w:szCs w:val="40"/>
        </w:rPr>
        <w:t>“Программный комплекс удаленного мониторинга и контроля за работой медицинского оборудования с предиктивным механизмом выявления наступления неисправностей”</w:t>
      </w:r>
    </w:p>
    <w:p w:rsidR="00683D84" w:rsidRDefault="00683D8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3D84" w:rsidRDefault="00AE13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Москва</w:t>
      </w:r>
    </w:p>
    <w:p w:rsidR="00683D84" w:rsidRDefault="00AE136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2024</w:t>
      </w:r>
    </w:p>
    <w:p w:rsidR="00683D84" w:rsidRDefault="00683D84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0" w:name="_fhf4wsnyaaqq" w:colFirst="0" w:colLast="0"/>
      <w:bookmarkEnd w:id="0"/>
    </w:p>
    <w:sdt>
      <w:sdtPr>
        <w:id w:val="1347295053"/>
        <w:docPartObj>
          <w:docPartGallery w:val="Table of Contents"/>
          <w:docPartUnique/>
        </w:docPartObj>
      </w:sdtPr>
      <w:sdtEndPr/>
      <w:sdtContent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fccwrsmsvvye">
            <w:r>
              <w:rPr>
                <w:b/>
                <w:color w:val="000000"/>
              </w:rPr>
              <w:t>1. Введение</w:t>
            </w:r>
            <w:r>
              <w:rPr>
                <w:b/>
                <w:color w:val="000000"/>
              </w:rPr>
              <w:tab/>
              <w:t>3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m1juhjs40hf">
            <w:r>
              <w:rPr>
                <w:b/>
                <w:color w:val="000000"/>
              </w:rPr>
              <w:t>2. Характеристики серверного программного обеспечения</w:t>
            </w:r>
            <w:r>
              <w:rPr>
                <w:b/>
                <w:color w:val="000000"/>
              </w:rPr>
              <w:tab/>
              <w:t>3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m3i2hwdtorxs">
            <w:r>
              <w:rPr>
                <w:b/>
                <w:color w:val="000000"/>
              </w:rPr>
              <w:t>3. Характеристики клиентского программного обеспечения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szhscfr2z856">
            <w:r>
              <w:rPr>
                <w:b/>
                <w:color w:val="000000"/>
              </w:rPr>
              <w:t>4. Технические характеристики комплекса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3yhnskahmiud">
            <w:r>
              <w:rPr>
                <w:b/>
                <w:color w:val="000000"/>
              </w:rPr>
              <w:t>5. Состав функциональных блоков</w:t>
            </w:r>
            <w:r>
              <w:rPr>
                <w:b/>
                <w:color w:val="000000"/>
              </w:rPr>
              <w:tab/>
              <w:t>4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g8kih8hfjosb">
            <w:r>
              <w:rPr>
                <w:b/>
                <w:color w:val="000000"/>
              </w:rPr>
              <w:t>6. Языки реализации</w:t>
            </w:r>
            <w:r>
              <w:rPr>
                <w:b/>
                <w:color w:val="000000"/>
              </w:rPr>
              <w:tab/>
              <w:t>5</w:t>
            </w:r>
          </w:hyperlink>
        </w:p>
        <w:p w:rsidR="00683D84" w:rsidRDefault="00AE136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xgxiree3hajj">
            <w:r>
              <w:rPr>
                <w:b/>
                <w:color w:val="000000"/>
              </w:rPr>
              <w:t>7. Перечень сокращений</w:t>
            </w:r>
            <w:r>
              <w:rPr>
                <w:b/>
                <w:color w:val="000000"/>
              </w:rPr>
              <w:tab/>
              <w:t>6</w:t>
            </w:r>
          </w:hyperlink>
          <w:r>
            <w:fldChar w:fldCharType="end"/>
          </w:r>
        </w:p>
      </w:sdtContent>
    </w:sdt>
    <w:p w:rsidR="00683D84" w:rsidRDefault="00AE136C">
      <w:pPr>
        <w:pStyle w:val="1"/>
        <w:spacing w:line="360" w:lineRule="auto"/>
        <w:rPr>
          <w:rFonts w:ascii="Times New Roman" w:eastAsia="Times New Roman" w:hAnsi="Times New Roman" w:cs="Times New Roman"/>
        </w:rPr>
      </w:pPr>
      <w:bookmarkStart w:id="1" w:name="_abz5gnx5ofwj" w:colFirst="0" w:colLast="0"/>
      <w:bookmarkEnd w:id="1"/>
      <w:r>
        <w:br w:type="page"/>
      </w:r>
    </w:p>
    <w:p w:rsidR="00683D84" w:rsidRDefault="00AE136C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2" w:name="_fccwrsmsvvye" w:colFirst="0" w:colLast="0"/>
      <w:bookmarkEnd w:id="2"/>
      <w:r>
        <w:rPr>
          <w:rFonts w:ascii="Times New Roman" w:eastAsia="Times New Roman" w:hAnsi="Times New Roman" w:cs="Times New Roman"/>
        </w:rPr>
        <w:lastRenderedPageBreak/>
        <w:t>Введение</w:t>
      </w:r>
    </w:p>
    <w:p w:rsidR="00683D84" w:rsidRDefault="00AE136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Комплекс предназначен для сбора, обработки и хранения обезличенной информации о наработке медицинского оборудования. Под обезличенной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рмацией понимается информация о выполненных на медицинском устройстве циклах работы без содержания информации о пациенте или объекте приложения. Информация о наработке медицинского оборудования содержит следующее:</w:t>
      </w:r>
    </w:p>
    <w:p w:rsidR="00683D84" w:rsidRDefault="00AE136C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 о цикле работы устройства, така</w:t>
      </w:r>
      <w:r>
        <w:rPr>
          <w:rFonts w:ascii="Times New Roman" w:eastAsia="Times New Roman" w:hAnsi="Times New Roman" w:cs="Times New Roman"/>
          <w:sz w:val="28"/>
          <w:szCs w:val="28"/>
        </w:rPr>
        <w:t>я как: время начала, время окончания, длительность цикла работы, стадии цикла работы и т.п.</w:t>
      </w:r>
    </w:p>
    <w:p w:rsidR="00683D84" w:rsidRDefault="00AE136C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Показания контрольных датчиков медицинского оборудования, которые наблюдались на протяжении каждой стадии цикла работы оборудования</w:t>
      </w:r>
    </w:p>
    <w:p w:rsidR="00683D84" w:rsidRDefault="00683D84">
      <w:pPr>
        <w:spacing w:line="360" w:lineRule="auto"/>
      </w:pPr>
    </w:p>
    <w:p w:rsidR="00683D84" w:rsidRDefault="00AE136C">
      <w:pPr>
        <w:pStyle w:val="1"/>
        <w:numPr>
          <w:ilvl w:val="0"/>
          <w:numId w:val="7"/>
        </w:numPr>
        <w:spacing w:line="360" w:lineRule="auto"/>
      </w:pPr>
      <w:bookmarkStart w:id="3" w:name="_m1juhjs40hf" w:colFirst="0" w:colLast="0"/>
      <w:bookmarkEnd w:id="3"/>
      <w:r>
        <w:rPr>
          <w:rFonts w:ascii="Times New Roman" w:eastAsia="Times New Roman" w:hAnsi="Times New Roman" w:cs="Times New Roman"/>
        </w:rPr>
        <w:t>Характеристики серверного прогр</w:t>
      </w:r>
      <w:r>
        <w:rPr>
          <w:rFonts w:ascii="Times New Roman" w:eastAsia="Times New Roman" w:hAnsi="Times New Roman" w:cs="Times New Roman"/>
        </w:rPr>
        <w:t>аммного обеспечения</w:t>
      </w:r>
    </w:p>
    <w:p w:rsidR="00683D84" w:rsidRDefault="00AE136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серверной стороны Комплекса включает</w:t>
      </w:r>
    </w:p>
    <w:p w:rsidR="00683D84" w:rsidRDefault="00AE13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12.</w:t>
      </w:r>
    </w:p>
    <w:p w:rsidR="00683D84" w:rsidRDefault="00AE13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комплект разработчика приложений на языке PHP Laravel8;</w:t>
      </w:r>
    </w:p>
    <w:p w:rsidR="00683D84" w:rsidRDefault="00AE13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веб-сервер NGINX;</w:t>
      </w:r>
    </w:p>
    <w:p w:rsidR="00683D84" w:rsidRDefault="00AE136C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СУБД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Сервер баз данных может быть установлен на другом к</w:t>
      </w:r>
      <w:r>
        <w:rPr>
          <w:rFonts w:ascii="Times New Roman" w:eastAsia="Times New Roman" w:hAnsi="Times New Roman" w:cs="Times New Roman"/>
          <w:sz w:val="28"/>
          <w:szCs w:val="28"/>
        </w:rPr>
        <w:t>омпьютере (это рекомендуемый режим для создания более производительных конфигураций).</w:t>
      </w:r>
    </w:p>
    <w:p w:rsidR="00683D84" w:rsidRDefault="00AE136C">
      <w:pPr>
        <w:pStyle w:val="1"/>
        <w:numPr>
          <w:ilvl w:val="0"/>
          <w:numId w:val="7"/>
        </w:numPr>
        <w:spacing w:before="0" w:line="360" w:lineRule="auto"/>
      </w:pPr>
      <w:bookmarkStart w:id="4" w:name="_m3i2hwdtorxs" w:colFirst="0" w:colLast="0"/>
      <w:bookmarkEnd w:id="4"/>
      <w:r>
        <w:rPr>
          <w:rFonts w:ascii="Times New Roman" w:eastAsia="Times New Roman" w:hAnsi="Times New Roman" w:cs="Times New Roman"/>
        </w:rPr>
        <w:lastRenderedPageBreak/>
        <w:t>Характеристики клиентского программного обеспечения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3D84" w:rsidRDefault="00AE136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Программное обеспечение клиентской стороны Комплекса включает</w:t>
      </w:r>
    </w:p>
    <w:p w:rsidR="00683D84" w:rsidRDefault="00AE136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Операционная система: любая настольная операционная система семейства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Linux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</w:p>
    <w:p w:rsidR="00683D84" w:rsidRDefault="00AE136C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Интернет браузер с поддержкой протокола HTTPS</w:t>
      </w:r>
    </w:p>
    <w:p w:rsidR="00683D84" w:rsidRDefault="00683D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AE136C">
      <w:pPr>
        <w:pStyle w:val="1"/>
        <w:numPr>
          <w:ilvl w:val="0"/>
          <w:numId w:val="7"/>
        </w:numPr>
        <w:spacing w:line="360" w:lineRule="auto"/>
      </w:pPr>
      <w:bookmarkStart w:id="5" w:name="_szhscfr2z856" w:colFirst="0" w:colLast="0"/>
      <w:bookmarkEnd w:id="5"/>
      <w:r>
        <w:rPr>
          <w:rFonts w:ascii="Times New Roman" w:eastAsia="Times New Roman" w:hAnsi="Times New Roman" w:cs="Times New Roman"/>
        </w:rPr>
        <w:t>Технические характеристики комплекса</w:t>
      </w:r>
    </w:p>
    <w:p w:rsidR="00683D84" w:rsidRDefault="00AE136C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Серверы или виртуальные машины под управлением ОС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Debian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отвечающие следующим техни</w:t>
      </w:r>
      <w:r>
        <w:rPr>
          <w:rFonts w:ascii="Times New Roman" w:eastAsia="Times New Roman" w:hAnsi="Times New Roman" w:cs="Times New Roman"/>
          <w:sz w:val="28"/>
          <w:szCs w:val="28"/>
        </w:rPr>
        <w:t>ческим требованиям:</w:t>
      </w:r>
    </w:p>
    <w:p w:rsidR="00683D84" w:rsidRDefault="00AE136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ядер процессора: 4</w:t>
      </w:r>
    </w:p>
    <w:p w:rsidR="00683D84" w:rsidRDefault="00AE136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Оперативная память: 16Гб</w:t>
      </w:r>
    </w:p>
    <w:p w:rsidR="00683D84" w:rsidRDefault="00AE136C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Жесткий диск NVME: 160Гб</w:t>
      </w:r>
    </w:p>
    <w:p w:rsidR="00683D84" w:rsidRDefault="00683D8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AE136C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6" w:name="_3yhnskahmiud" w:colFirst="0" w:colLast="0"/>
      <w:bookmarkEnd w:id="6"/>
      <w:r>
        <w:rPr>
          <w:rFonts w:ascii="Times New Roman" w:eastAsia="Times New Roman" w:hAnsi="Times New Roman" w:cs="Times New Roman"/>
        </w:rPr>
        <w:t>Состав функциональных блоков</w:t>
      </w:r>
    </w:p>
    <w:p w:rsidR="00683D84" w:rsidRDefault="00AE136C">
      <w:pPr>
        <w:spacing w:line="36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В состав комплекса входят следующие функциональные блоки:</w:t>
      </w:r>
    </w:p>
    <w:p w:rsidR="00683D84" w:rsidRDefault="00AE136C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Открытый протокол - формат взаимодействия медицинского оборудования </w:t>
      </w:r>
      <w:r>
        <w:rPr>
          <w:rFonts w:ascii="Times New Roman" w:eastAsia="Times New Roman" w:hAnsi="Times New Roman" w:cs="Times New Roman"/>
          <w:sz w:val="28"/>
          <w:szCs w:val="28"/>
        </w:rPr>
        <w:t>и сервиса, реализованный на базе REST/JSON</w:t>
      </w:r>
    </w:p>
    <w:p w:rsidR="00683D84" w:rsidRDefault="00AE136C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Сервис сбора данных - модуль сервиса, принимающий данные в формате открытого протокола и сохраняющего данные, полученные от подключенного к сервису медицинского оборудования в базе данных. </w:t>
      </w:r>
    </w:p>
    <w:p w:rsidR="00683D84" w:rsidRDefault="00AE136C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</w:t>
      </w:r>
      <w:r>
        <w:rPr>
          <w:rFonts w:ascii="Times New Roman" w:eastAsia="Times New Roman" w:hAnsi="Times New Roman" w:cs="Times New Roman"/>
          <w:sz w:val="28"/>
          <w:szCs w:val="28"/>
        </w:rPr>
        <w:t>чее место производителя медицинского оборудования</w:t>
      </w:r>
    </w:p>
    <w:p w:rsidR="00683D84" w:rsidRDefault="00AE136C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Автоматизированное рабочее место управления облачным решением</w:t>
      </w:r>
    </w:p>
    <w:p w:rsidR="00683D84" w:rsidRDefault="00AE136C">
      <w:pPr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Автоматизированное рабочее место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эксплуатанта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медицинского оборудования</w:t>
      </w:r>
    </w:p>
    <w:p w:rsidR="00683D84" w:rsidRDefault="00683D84">
      <w:pPr>
        <w:spacing w:line="360" w:lineRule="auto"/>
      </w:pPr>
    </w:p>
    <w:p w:rsidR="00683D84" w:rsidRDefault="00AE136C">
      <w:pPr>
        <w:pStyle w:val="1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</w:rPr>
      </w:pPr>
      <w:bookmarkStart w:id="7" w:name="_g8kih8hfjosb" w:colFirst="0" w:colLast="0"/>
      <w:bookmarkEnd w:id="7"/>
      <w:r>
        <w:rPr>
          <w:rFonts w:ascii="Times New Roman" w:eastAsia="Times New Roman" w:hAnsi="Times New Roman" w:cs="Times New Roman"/>
        </w:rPr>
        <w:t>Языки реализации</w:t>
      </w:r>
    </w:p>
    <w:p w:rsidR="00683D84" w:rsidRDefault="00AE136C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PHP 8.0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Laravel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8) применен для разработки сервера пр</w:t>
      </w:r>
      <w:r>
        <w:rPr>
          <w:rFonts w:ascii="Times New Roman" w:eastAsia="Times New Roman" w:hAnsi="Times New Roman" w:cs="Times New Roman"/>
          <w:sz w:val="28"/>
          <w:szCs w:val="28"/>
        </w:rPr>
        <w:t>иложений</w:t>
      </w:r>
    </w:p>
    <w:p w:rsidR="00683D84" w:rsidRDefault="00AE136C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PostgreSQL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применен для разработки слоя хранения данных</w:t>
      </w:r>
    </w:p>
    <w:p w:rsidR="00683D84" w:rsidRDefault="00AE13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VueJS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(базируется на основе HTML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Script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- применен для разработки пользовательского интерфейса, с которым взаимодействую потребители сервиса.</w:t>
      </w:r>
    </w:p>
    <w:p w:rsidR="00683D84" w:rsidRDefault="00683D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AE13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в сервисных целях применялись такие языки как YAML для разметки API по требованиям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OpenAPI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bash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качестве языка для разработки скриптов автоматизации установки решения.</w:t>
      </w:r>
    </w:p>
    <w:p w:rsidR="00683D84" w:rsidRDefault="00AE136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83D84" w:rsidRDefault="00AE136C">
      <w:pPr>
        <w:pStyle w:val="1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</w:rPr>
      </w:pPr>
      <w:bookmarkStart w:id="8" w:name="_xgxiree3hajj" w:colFirst="0" w:colLast="0"/>
      <w:bookmarkEnd w:id="8"/>
      <w:r>
        <w:rPr>
          <w:rFonts w:ascii="Times New Roman" w:eastAsia="Times New Roman" w:hAnsi="Times New Roman" w:cs="Times New Roman"/>
        </w:rPr>
        <w:lastRenderedPageBreak/>
        <w:t>Перечень сокращений</w:t>
      </w:r>
    </w:p>
    <w:p w:rsidR="00683D84" w:rsidRDefault="00AE136C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 определяет примененные в инструкции термины и сок</w:t>
      </w:r>
      <w:r>
        <w:rPr>
          <w:rFonts w:ascii="Times New Roman" w:eastAsia="Times New Roman" w:hAnsi="Times New Roman" w:cs="Times New Roman"/>
          <w:sz w:val="28"/>
          <w:szCs w:val="28"/>
        </w:rPr>
        <w:t>ращения с приведением их краткого описания (Расшифровка). Применяемые в Техническом задании термины и сокращения приведены в таблице 6.1</w:t>
      </w:r>
    </w:p>
    <w:p w:rsidR="00683D84" w:rsidRDefault="00683D8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83D84" w:rsidRDefault="00AE136C">
      <w:pPr>
        <w:spacing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9" w:name="_lnxbz9" w:colFirst="0" w:colLast="0"/>
      <w:bookmarkEnd w:id="9"/>
      <w:r>
        <w:rPr>
          <w:rFonts w:ascii="Times New Roman" w:eastAsia="Times New Roman" w:hAnsi="Times New Roman" w:cs="Times New Roman"/>
          <w:sz w:val="28"/>
          <w:szCs w:val="28"/>
        </w:rPr>
        <w:t>Таблица 6.1 Термины и сокращения</w:t>
      </w:r>
    </w:p>
    <w:tbl>
      <w:tblPr>
        <w:tblStyle w:val="a6"/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7419"/>
      </w:tblGrid>
      <w:tr w:rsidR="00683D84">
        <w:trPr>
          <w:tblHeader/>
        </w:trPr>
        <w:tc>
          <w:tcPr>
            <w:tcW w:w="2209" w:type="dxa"/>
          </w:tcPr>
          <w:p w:rsidR="00683D84" w:rsidRDefault="00AE13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7419" w:type="dxa"/>
          </w:tcPr>
          <w:p w:rsidR="00683D84" w:rsidRDefault="00AE136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</w:p>
        </w:tc>
        <w:tc>
          <w:tcPr>
            <w:tcW w:w="7419" w:type="dxa"/>
          </w:tcPr>
          <w:p w:rsidR="00683D84" w:rsidRDefault="00AE1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36C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Программный комплекс удаленного мониторинга и контроля за работой медицинского оборудования с предиктивным механизмом выявл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 наступления неисправностей</w:t>
            </w:r>
            <w:bookmarkStart w:id="10" w:name="_GoBack"/>
            <w:bookmarkEnd w:id="10"/>
          </w:p>
        </w:tc>
      </w:tr>
      <w:tr w:rsidR="00683D84">
        <w:tc>
          <w:tcPr>
            <w:tcW w:w="2209" w:type="dxa"/>
          </w:tcPr>
          <w:p w:rsidR="00683D84" w:rsidRDefault="00AE1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</w:t>
            </w:r>
          </w:p>
        </w:tc>
        <w:tc>
          <w:tcPr>
            <w:tcW w:w="7419" w:type="dxa"/>
          </w:tcPr>
          <w:p w:rsidR="00683D84" w:rsidRDefault="00AE13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Набор команд и структура данных, передаваемых между участниками Комплекса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REST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(от 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Representational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 - «передача репрезентативного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состояния» или «передача „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самоописываемого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“ состояния»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API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Application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Programming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Interface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[1]) - описание способов взаимодействия одной компьютерной программы с другими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JSON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(англ.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Object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Notation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- текстовый формат обмена данными, основанный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JavaScript</w:t>
            </w:r>
            <w:proofErr w:type="spellEnd"/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Балансировщик</w:t>
            </w:r>
            <w:proofErr w:type="spellEnd"/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Программно-аппаратное средство для маршрутизации и организации потока запросов к обслуживающим эти запросы системам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Сервер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Отказоустойчивая ЭФМ увеличенной мощности, расположенная в защищенных помещениях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Виртуальный сервер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 выделенная мощностная (ресурсная) часть Сервера, предназначенная для выполнения определенных задач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НСД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Несанкционированный доступ к функциям 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данным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протокол передачи данных.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Hypertext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Transfer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Protocol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Secure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расширение протокола HTTP, поддерживающее шифрование. Данные, передаваемые по протоколу HTTPS, «упаковываются» в криптографический протокол SSL или TLS, тем самым обеспечивается защита этих данных.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 данных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ГОСТ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 стандарт.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конструкторской документации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Единая система программной документации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Операционная система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Пользователь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Сотрудник КО, КНВШ или ЦО, эксплуатирующий портал для достижения целей по управлению олимпиадным движением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и научно-исследовательской деятельности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Руководящий документ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РФ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СУБД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683D84">
        <w:tc>
          <w:tcPr>
            <w:tcW w:w="2209" w:type="dxa"/>
          </w:tcPr>
          <w:p w:rsidR="00683D84" w:rsidRDefault="00AE136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ЭВМ</w:t>
            </w:r>
          </w:p>
        </w:tc>
        <w:tc>
          <w:tcPr>
            <w:tcW w:w="7419" w:type="dxa"/>
          </w:tcPr>
          <w:p w:rsidR="00683D84" w:rsidRDefault="00AE136C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Электронно-вычис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лительная машина</w:t>
            </w:r>
          </w:p>
        </w:tc>
      </w:tr>
    </w:tbl>
    <w:p w:rsidR="00683D84" w:rsidRDefault="00683D84">
      <w:pPr>
        <w:pStyle w:val="1"/>
        <w:ind w:left="720"/>
      </w:pPr>
      <w:bookmarkStart w:id="11" w:name="_5j6glsck4q9j" w:colFirst="0" w:colLast="0"/>
      <w:bookmarkEnd w:id="11"/>
    </w:p>
    <w:sectPr w:rsidR="00683D8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6005"/>
    <w:multiLevelType w:val="multilevel"/>
    <w:tmpl w:val="D81E9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B40053"/>
    <w:multiLevelType w:val="multilevel"/>
    <w:tmpl w:val="23CA4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E77524"/>
    <w:multiLevelType w:val="multilevel"/>
    <w:tmpl w:val="8D3CB3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147F89"/>
    <w:multiLevelType w:val="multilevel"/>
    <w:tmpl w:val="14FC78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227744"/>
    <w:multiLevelType w:val="multilevel"/>
    <w:tmpl w:val="9314DBB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9E30D7"/>
    <w:multiLevelType w:val="multilevel"/>
    <w:tmpl w:val="AD286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DB5840"/>
    <w:multiLevelType w:val="multilevel"/>
    <w:tmpl w:val="ADFC125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4"/>
    <w:rsid w:val="00683D84"/>
    <w:rsid w:val="00AE136C"/>
    <w:rsid w:val="00CE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1E0A"/>
  <w15:docId w15:val="{7F25CE52-6ABD-4937-AC02-1FC8BC6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2024-04-23T06:51:00Z</dcterms:created>
  <dcterms:modified xsi:type="dcterms:W3CDTF">2024-04-23T06:52:00Z</dcterms:modified>
</cp:coreProperties>
</file>